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5EB" w:rsidRPr="00B665EB" w:rsidRDefault="00B665EB" w:rsidP="00B665EB">
      <w:pPr>
        <w:suppressAutoHyphens/>
        <w:spacing w:after="0" w:line="240" w:lineRule="auto"/>
        <w:jc w:val="center"/>
        <w:rPr>
          <w:rFonts w:ascii="Cambria" w:hAnsi="Cambria"/>
          <w:b/>
          <w:iCs/>
          <w:sz w:val="28"/>
        </w:rPr>
      </w:pPr>
      <w:r w:rsidRPr="00B665EB">
        <w:rPr>
          <w:rFonts w:ascii="Cambria" w:hAnsi="Cambria"/>
          <w:b/>
          <w:iCs/>
          <w:sz w:val="28"/>
        </w:rPr>
        <w:t>Wymagania edukacyjne na poszczególne oceny z historii w klasie</w:t>
      </w:r>
      <w:r>
        <w:rPr>
          <w:rFonts w:ascii="Cambria" w:hAnsi="Cambria"/>
          <w:b/>
          <w:iCs/>
          <w:sz w:val="28"/>
        </w:rPr>
        <w:t xml:space="preserve"> VI</w:t>
      </w:r>
    </w:p>
    <w:p w:rsidR="00F27DC0" w:rsidRPr="00D54198" w:rsidRDefault="00F27DC0" w:rsidP="00F27DC0">
      <w:pPr>
        <w:spacing w:after="0" w:line="240" w:lineRule="auto"/>
        <w:jc w:val="both"/>
        <w:rPr>
          <w:rFonts w:ascii="Cambria" w:hAnsi="Cambria" w:cs="Times New Roman"/>
          <w:szCs w:val="20"/>
        </w:rPr>
      </w:pPr>
    </w:p>
    <w:tbl>
      <w:tblPr>
        <w:tblpPr w:leftFromText="141" w:rightFromText="141" w:vertAnchor="text" w:horzAnchor="margin" w:tblpY="41"/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15"/>
        <w:gridCol w:w="2345"/>
        <w:gridCol w:w="2533"/>
        <w:gridCol w:w="2617"/>
        <w:gridCol w:w="2400"/>
        <w:gridCol w:w="2540"/>
      </w:tblGrid>
      <w:tr w:rsidR="00F27DC0" w:rsidRPr="00D54198" w:rsidTr="006B3DDE">
        <w:trPr>
          <w:cantSplit/>
          <w:trHeight w:val="185"/>
        </w:trPr>
        <w:tc>
          <w:tcPr>
            <w:tcW w:w="1815" w:type="dxa"/>
            <w:vMerge w:val="restart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>TEMAT LEKCJI</w:t>
            </w:r>
          </w:p>
        </w:tc>
        <w:tc>
          <w:tcPr>
            <w:tcW w:w="12435" w:type="dxa"/>
            <w:gridSpan w:val="5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Cs/>
                <w:sz w:val="20"/>
                <w:szCs w:val="20"/>
              </w:rPr>
              <w:t>WYMAGANIA EDUKACYJNE NA POSZCZEGÓLNE OCENY</w:t>
            </w:r>
          </w:p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F27DC0" w:rsidRPr="00D54198" w:rsidTr="006B3DDE">
        <w:trPr>
          <w:cantSplit/>
          <w:trHeight w:val="508"/>
        </w:trPr>
        <w:tc>
          <w:tcPr>
            <w:tcW w:w="1815" w:type="dxa"/>
            <w:vMerge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345" w:type="dxa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 xml:space="preserve">Poziom konieczny </w:t>
            </w:r>
          </w:p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2533" w:type="dxa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>Poziom podstawowy</w:t>
            </w:r>
          </w:p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dostateczna</w:t>
            </w:r>
          </w:p>
        </w:tc>
        <w:tc>
          <w:tcPr>
            <w:tcW w:w="2617" w:type="dxa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 xml:space="preserve">Poziom rozszerzający </w:t>
            </w:r>
          </w:p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dobra</w:t>
            </w:r>
          </w:p>
        </w:tc>
        <w:tc>
          <w:tcPr>
            <w:tcW w:w="2400" w:type="dxa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>Poziom dopełniający</w:t>
            </w:r>
          </w:p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bardzo dobra</w:t>
            </w:r>
          </w:p>
        </w:tc>
        <w:tc>
          <w:tcPr>
            <w:tcW w:w="2540" w:type="dxa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 xml:space="preserve">Poziom wykraczający </w:t>
            </w: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celująca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1.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Wielkie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odkrycia geograficzne</w:t>
            </w: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1492</w:t>
            </w:r>
          </w:p>
          <w:p w:rsidR="00F27DC0" w:rsidRPr="00D54198" w:rsidRDefault="00DD379D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Krzysztofa Kolumba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przykłady roślin i zwierząt sprowadzonych z Ameryki do Europy i odwrotnie</w:t>
            </w:r>
          </w:p>
          <w:p w:rsidR="00100EA1" w:rsidRPr="00D54198" w:rsidRDefault="00100EA1" w:rsidP="006B3DDE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Indianie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 czym polega znaczenie odkrycia Ameryki oraz drogi morskiej do Indii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dlaczego Europejczycy dążyli do znalezienia drogi morskiej do Indii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na czym polega różnica między celem wyprawy Kolumba a jej ostatecznym efektem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1498, 1519–1522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Vasco da Gamy, Ferdynanda Magellana</w:t>
            </w:r>
          </w:p>
          <w:p w:rsidR="00100EA1" w:rsidRPr="00D54198" w:rsidRDefault="00100EA1" w:rsidP="006B3DDE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kolonia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przypraw korzennych dla Europejczyków</w:t>
            </w:r>
          </w:p>
          <w:p w:rsidR="00AF229B" w:rsidRPr="00D54198" w:rsidRDefault="00AF229B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 czym polega znaczenie wyprawy Ferdynanda Magellana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dlaczego Europejczycy handlowali z Indiami</w:t>
            </w:r>
          </w:p>
          <w:p w:rsidR="00F27DC0" w:rsidRPr="00D54198" w:rsidRDefault="00F27DC0" w:rsidP="00AF229B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szlaki wypraw odkrywczych na przełomie XV i XVI w.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nazwy cywilizacji amerykańskich podbitych przez Europejczyków</w:t>
            </w:r>
          </w:p>
          <w:p w:rsidR="00100EA1" w:rsidRPr="00D54198" w:rsidRDefault="00100EA1" w:rsidP="006B3DDE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pojęcia: przyprawy korzenne, karawela, karaka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wpływ pojawienia się Turków osmańskich na handel Europy z Indiami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trudności, jakie musieli pokonać Europejczycy, aby doprowadzić do wypraw oceanicznych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odkrycia dokonane przez Krzysztofa Kolumba i Vasco da Gamę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najważniejsze skutki wielkich odkryć geograficznych z perspektywy Europejczyków i mieszkańców innych kontynentów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1453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wynalazki, które umożliwiły odbywanie podróży oceanicznych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="00DD379D" w:rsidRPr="00D54198">
              <w:rPr>
                <w:rFonts w:ascii="Cambria" w:hAnsi="Cambria"/>
                <w:sz w:val="20"/>
                <w:szCs w:val="20"/>
              </w:rPr>
              <w:t>: Daleki Wschód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 czego mogą wynikać różnice w podejściu do znaczenia odkrycia Ameryki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przedstawić, w jaki sposób zmiany w nauce i technice umożliwiły organizację wypraw oceanicznych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przebieg wyprawy Ferdynanda Magellana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ludobójstwo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uzasadnić twierdzenie, że Aztekowie stworzyli zaawansowaną cywilizację</w:t>
            </w:r>
          </w:p>
          <w:p w:rsidR="00F27DC0" w:rsidRPr="00D54198" w:rsidRDefault="00F27DC0" w:rsidP="00AF229B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dostrzec tragedię rdzennych mieszkańców Ameryki po przybyciu </w:t>
            </w:r>
            <w:r w:rsidR="00DD379D" w:rsidRPr="00D54198">
              <w:rPr>
                <w:rFonts w:ascii="Cambria" w:hAnsi="Cambria"/>
                <w:sz w:val="20"/>
                <w:szCs w:val="20"/>
              </w:rPr>
              <w:t>Europejczyków na kontynent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>Renesans w Europie</w:t>
            </w: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postać: Leonarda da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Vinci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pojęcie: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odrodzenie (renesans)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wynalezienia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druku</w:t>
            </w:r>
          </w:p>
          <w:p w:rsidR="00F27DC0" w:rsidRPr="00D54198" w:rsidRDefault="00F27DC0" w:rsidP="00AC4A2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postacie: Michała Anioła, Rafaela, Erazma z Rotterdamu, Jana Gutenberga,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 xml:space="preserve"> Mikołaja Kopernika, Galileusza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00EA1" w:rsidRPr="00D54198" w:rsidRDefault="00F27DC0" w:rsidP="00100EA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humaniści</w:t>
            </w:r>
          </w:p>
          <w:p w:rsidR="00AC4A27" w:rsidRPr="00D54198" w:rsidRDefault="00AC4A27" w:rsidP="00AC4A2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czym się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zajmowali humaniści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dokonania wybi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tnych przedstawicieli renesansu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cechy charakterystyczne sztuki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renesansu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AC4A27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datę: ok. 1450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człowiek renesansu, teleskop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wymienić czynniki, które zadecydowały o narodzeniu się humanizmu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we Włoszech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dokonać charakterystyki wzorca osobowego człowieka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renesansu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stosunek humanistów do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człowieka i religii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ramy chronologicz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ne epoki odrodzenia (renesansu)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teoria geocen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tryczna, teoria heliocentryczna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istotę odkr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ycia dokonanego przez Kopernika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różnice w sposobie widzenia człowieka i świata w epoce średniowiecznej i w renesansie</w:t>
            </w:r>
          </w:p>
          <w:p w:rsidR="00100EA1" w:rsidRPr="00D54198" w:rsidRDefault="00F27DC0" w:rsidP="00D5419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porównać średniowieczne i nowożytne poglądy na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temat budowy wszechświata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dostrzec związek między rozwojem renesansu a końcem średniowieczn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ego uniwersalizmu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argumentować w dyskusji dotyczącej znaczenia zmian, jakie zaszły w Europie w XV i XVI w.</w:t>
            </w:r>
          </w:p>
          <w:p w:rsidR="00F27DC0" w:rsidRPr="00D54198" w:rsidRDefault="00F27DC0" w:rsidP="006B3DDE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Reformacja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 Europie</w:t>
            </w: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datę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: 1517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ać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: Marcina Lutra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luteranizm (Kościół luterański), reformacja, kalwinizm (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Kościół kalwiński)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wskazać obszary, na których rozwinęły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 xml:space="preserve">się główne wyznania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lastRenderedPageBreak/>
              <w:t>reformowane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ć: Jana Kalwina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dlaczego ruch zapoczątkowany przez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Lutra został nazwany reformacją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okreś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lić zasięg reformacji w Europie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AC4A27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1555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różnice między katolicyzmem a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luteranizmem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postanowienie pokoju w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Augsburgu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ind w:left="28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pojęcie: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protestanci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przyczyny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sukcesu luteranizmu w Niemczech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AC4A2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dostrzec rolę druku w rozpowszechnian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iu informacji o poglądach Lutra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AC4A27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1536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główne założenia kalwinizmu 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nepotyzm, kaznodziej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a, Rzesza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związek między założeniami kalwinizmu a syt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uacją materialną jego wyznawców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>wyjaśnić okoliczności, w </w:t>
            </w:r>
            <w:r w:rsidR="00AC4A27" w:rsidRPr="00D54198">
              <w:rPr>
                <w:rFonts w:ascii="Cambria" w:hAnsi="Cambria" w:cs="Times New Roman"/>
                <w:sz w:val="20"/>
                <w:szCs w:val="20"/>
              </w:rPr>
              <w:t>jakich doszło do reformacji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poglądy Marcina Lutra i </w:t>
            </w:r>
            <w:r w:rsidR="00AC4A27" w:rsidRPr="00D54198">
              <w:rPr>
                <w:rFonts w:ascii="Cambria" w:hAnsi="Cambria" w:cs="Times New Roman"/>
                <w:sz w:val="20"/>
                <w:szCs w:val="20"/>
              </w:rPr>
              <w:t>Jana Kalwina</w:t>
            </w:r>
          </w:p>
          <w:p w:rsidR="00100EA1" w:rsidRPr="00D54198" w:rsidRDefault="00F27DC0" w:rsidP="00100EA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wpływ reformacji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na sytuację w Ni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emczech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sytuację panującą w Kościele kato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lickim na przełomie XV i XVI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sposób zakończeni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a wojen religijnych w Niemczech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sformułować wniosek na temat możliwych reakcji Kościoła katolickiego na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reformację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jakie ludzkie słabości sprawiły, że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próba zreformowania Kościoła doprowadziła do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wojen i przelewu krwi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4.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Reforma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Kościoła katolickiego</w:t>
            </w: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postanowienia soboru trydenckiego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pojęcia: sobór trydencki, kontrreformacja</w:t>
            </w:r>
          </w:p>
          <w:p w:rsidR="00F27DC0" w:rsidRPr="00D54198" w:rsidRDefault="00F27DC0" w:rsidP="009B4C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Ignacego Loyoli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cele istnienia zakonu jezuitów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jezuici (Towarzystwo Jezusowe),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Indeks ksiąg zakazanych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wskazać przykłady dzieł,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które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znalazły się na 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Indeksie ksiąg zakazanych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datę: 1534, 1542, </w:t>
            </w:r>
          </w:p>
          <w:p w:rsidR="00100EA1" w:rsidRPr="00D54198" w:rsidRDefault="00F27DC0" w:rsidP="00100EA1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1545–1563, 1559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pojęcia: Święte Oficjum, inkwizycja, kolegia jezuickie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 czym polega dwojakość znaczenia pojęcia kontrreformacja</w:t>
            </w:r>
          </w:p>
          <w:p w:rsidR="00100EA1" w:rsidRPr="00D54198" w:rsidRDefault="00100EA1" w:rsidP="00100EA1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dlaczego niektóre dzieła znalazły się na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Indeksie ksiąg zakazanych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okoliczności powstania zakonu jezuitów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działalność jezuitów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 Giordana Bruna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przyczyny końca średniowiecznego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uniwersalizmu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 humanizm i reformacja stały w sprzeczności ze średniowiecznym uniwersalizmem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działalność Świętego Oficjum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przypa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dek Giordana Bruna i Galileusza</w:t>
            </w:r>
          </w:p>
          <w:p w:rsidR="00AC4A27" w:rsidRPr="00D54198" w:rsidRDefault="00F27DC0" w:rsidP="00AC4A2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określić, w jakim stopniu sobór trydencki i inkwizycja zrealizowały cel, jakim było powstrzymanie reformacji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dokonania soboru trydenckiego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działalność inkwizycji oraz jezuitów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argumentować w dyskusji o sukcesie lub porażce działalności kontrreformacyjnej Kościoła katolickiego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5.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Czasy zygmuntowskie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1572</w:t>
            </w:r>
          </w:p>
          <w:p w:rsidR="00F27DC0" w:rsidRPr="00D54198" w:rsidRDefault="00F27DC0" w:rsidP="009B4C1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postacie: Zygmunta I Starego, Zygmunta II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Augusta, Bony</w:t>
            </w:r>
          </w:p>
          <w:p w:rsidR="00F27DC0" w:rsidRPr="00D54198" w:rsidRDefault="00F27DC0" w:rsidP="009B4C1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chronologiczne czasów zygmuntowskich i złotego wieku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pojęcia: złoty wiek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czym przejawiał się złoty wiek w dziejach państwa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-litewskiego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1525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Albrechta Hohenzollerna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hołd pruski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9B4C1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wygasła dynastia Jagiellonów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Barbary Radziwiłłówny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działalność królowej Bony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politykę prowadzoną przez Zygmunta I Starego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najważniejsze wydarzenia związane z polityką prowadzoną przez Zygmunta I Starego i Zygmunta II Augusta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1563–1570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znaczenie hołdu pruskiego dla państwa polsko-litewskiego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 wznowienia konfliktu między Polską a zakonem krzyżackim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omówić przebieg wojny polsko-krzyżackiej</w:t>
            </w:r>
          </w:p>
          <w:p w:rsidR="00100EA1" w:rsidRPr="00D54198" w:rsidRDefault="00100EA1" w:rsidP="009B4C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zinterpretować symbolikę obrazu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Hołd pruski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ocenić politykę prowadzoną przez Zygmunta I Starego i Zygmunta II Augusta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uzasadnić, że okres panowania dwóch ostatnich Jagiellonów jest słusznie zaliczany do złotego wieku Polski i Litwy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6.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Tolerancja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religijna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 Polsce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zdania: „Nie jestem królem waszych sumień”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co oznacza stwierdzenie: „państwo bez stosów”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narodowości, religie i wyznania obecne na ziemi</w:t>
            </w:r>
            <w:r w:rsidR="009B4C11" w:rsidRPr="00D54198">
              <w:rPr>
                <w:rFonts w:ascii="Cambria" w:hAnsi="Cambria"/>
                <w:sz w:val="20"/>
                <w:szCs w:val="20"/>
              </w:rPr>
              <w:t>ach Polski i Litwy w XV i XVI w.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tolerancja reli</w:t>
            </w:r>
            <w:r w:rsidR="00384FE8" w:rsidRPr="00D54198">
              <w:rPr>
                <w:rFonts w:ascii="Cambria" w:hAnsi="Cambria"/>
                <w:sz w:val="20"/>
                <w:szCs w:val="20"/>
              </w:rPr>
              <w:t>gijna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postawy polskiej szlachty i duchowieństwa wobec reformacji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</w:t>
            </w:r>
            <w:r w:rsidR="009B4C11" w:rsidRPr="00D54198">
              <w:rPr>
                <w:rFonts w:ascii="Cambria" w:hAnsi="Cambria"/>
                <w:sz w:val="20"/>
                <w:szCs w:val="20"/>
              </w:rPr>
              <w:t>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</w:t>
            </w:r>
            <w:r w:rsidR="00384FE8" w:rsidRPr="00D54198">
              <w:rPr>
                <w:rFonts w:ascii="Cambria" w:hAnsi="Cambria"/>
                <w:sz w:val="20"/>
                <w:szCs w:val="20"/>
              </w:rPr>
              <w:t xml:space="preserve"> kolegia jezuickie,  arianie (bracia polscy), </w:t>
            </w:r>
            <w:r w:rsidR="009B4C11" w:rsidRPr="00D54198">
              <w:rPr>
                <w:rFonts w:ascii="Cambria" w:hAnsi="Cambria"/>
                <w:sz w:val="20"/>
                <w:szCs w:val="20"/>
              </w:rPr>
              <w:t>jidysz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przyczyny, które skłaniały mieszkańców Polski i Litwy do zmiany wyznania na luterańskie i kalwińskie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negatywne postawy wobec protestantów i katolików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działalność zakonu jezuitów na ziemiach polskich</w:t>
            </w:r>
          </w:p>
          <w:p w:rsidR="00100EA1" w:rsidRPr="00D54198" w:rsidRDefault="00F27DC0" w:rsidP="00100EA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skutki działalności zakonu jezuitów na ziemiach polskich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1564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9B4C11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Sejm Czterech Ziem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jaki wpływ na sytuację religijną Polski i Litwy miało wystąpienie Marcina Lutra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politykę wyznaniową prowadzoną przez Zygmunta Starego i Zygmunta Augusta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omówić dzieje społeczności żydowskiej na ziemiach polskich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dzieje innych narodowości i wyznań obecnych na ziemiach polskich w XVI w.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7.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 xml:space="preserve">Gospodarka dawnej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Polski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przykłady towarów importowanych do Polski i eksportowanych z kraju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pojęcia: import, eksport, folwark, pańszczyzna, spichlerz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 Polskę nazywano spichlerzem Europy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podziały społeczne wewnątrz stanu szlacheckiego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384FE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najważniejsze różnice w rozwoju gospodarczym Europy Zachodniej i Europy Wschodniej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sposoby, za pomocą których szlachta powiększała folwarki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co spowodowało różnice w rozwoju gospodarczym między Wschodem i Zachodem Europy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motywy, którymi kierowała się szlachta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,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powiększając folwarki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 czego wynikała rola i znaczenie Gdańska w państwie polsko-</w:t>
            </w:r>
          </w:p>
          <w:p w:rsidR="00100EA1" w:rsidRPr="00D54198" w:rsidRDefault="00F27DC0" w:rsidP="00100EA1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-litewskim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wpływ odzyskania przez Polskę Pomorza Gdańskiego i Gdańska na rozwój gospodarczy państwa</w:t>
            </w:r>
          </w:p>
          <w:p w:rsidR="00384FE8" w:rsidRPr="00D54198" w:rsidRDefault="00F27DC0" w:rsidP="00384FE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analizować dane statystyczne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D71829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datę: 1520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384FE8" w:rsidRPr="00D54198" w:rsidRDefault="00F27DC0" w:rsidP="00384FE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pojęcia: </w:t>
            </w:r>
            <w:r w:rsidR="00384FE8" w:rsidRPr="00D54198">
              <w:rPr>
                <w:rFonts w:ascii="Cambria" w:hAnsi="Cambria"/>
                <w:sz w:val="20"/>
                <w:szCs w:val="20"/>
              </w:rPr>
              <w:t xml:space="preserve"> system folwarczno-</w:t>
            </w:r>
          </w:p>
          <w:p w:rsidR="00384FE8" w:rsidRPr="00D54198" w:rsidRDefault="00384FE8" w:rsidP="00384FE8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-pańszczyźniany, 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>spław zboża, flis</w:t>
            </w:r>
            <w:r w:rsidRPr="00D54198">
              <w:rPr>
                <w:rFonts w:ascii="Cambria" w:hAnsi="Cambria"/>
                <w:sz w:val="20"/>
                <w:szCs w:val="20"/>
              </w:rPr>
              <w:t>acy</w:t>
            </w:r>
          </w:p>
          <w:p w:rsidR="00384FE8" w:rsidRPr="00D54198" w:rsidRDefault="00384FE8" w:rsidP="00384FE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gospodarkę państwa polsko-litewskiego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jaki wpływ na działania szlachty miało zjawisko drożenia żywności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relacje między szlachtą a 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chłopami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los chłopów w XV i XVI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opisać, jak spławiano zboże do Gdańska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ocenić postępowanie szlachty wobec chłopów w XV i XVI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analizować symbolikę obrazu i wyciągać z niej wnioski na temat roli i pozycji Gdańska w państwie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-litewskim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mocne i słabe strony Gdańska jako miasta portowego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mocne i słabe strony gospodarki państwa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-litewskiego w XV i XVI w.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8.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Renesans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 Polsce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największe zabytki polskiego renesansu, w tym we własnym regionie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najważniejsze uczelnie na ziemiach polskich w epoce renesansu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 w:rsidRPr="00D54198">
              <w:rPr>
                <w:rFonts w:ascii="Cambria" w:hAnsi="Cambria"/>
                <w:sz w:val="20"/>
                <w:szCs w:val="20"/>
              </w:rPr>
              <w:t>włoszczyzna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D71829" w:rsidRPr="00D54198" w:rsidRDefault="00F27DC0" w:rsidP="00D71829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przedstawić stosunek polskiej szlachty do warzyw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00EA1" w:rsidRPr="00D54198" w:rsidRDefault="00F27DC0" w:rsidP="00D71829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ć</w:t>
            </w:r>
            <w:r w:rsidRPr="00D54198">
              <w:rPr>
                <w:rFonts w:ascii="Cambria" w:hAnsi="Cambria"/>
                <w:sz w:val="20"/>
                <w:szCs w:val="20"/>
              </w:rPr>
              <w:t>: Stańczyka</w:t>
            </w:r>
          </w:p>
          <w:p w:rsidR="00D71829" w:rsidRPr="00D54198" w:rsidRDefault="00D71829" w:rsidP="00D7182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wygląd kaplicy Zygmuntowskiej i ratusza w Poznaniu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a</w:t>
            </w:r>
            <w:r w:rsidRPr="00D54198">
              <w:rPr>
                <w:rFonts w:ascii="Cambria" w:hAnsi="Cambria"/>
                <w:sz w:val="20"/>
                <w:szCs w:val="20"/>
              </w:rPr>
              <w:t>: Akademia Zamojska, ar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rasy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wpływ królowej Bony na rozwój renesansu na ziemiach polskich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D71829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cechy charakterystyczne architektury renesansu na przykładzie ratusza w Poznaniu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najważniejsze zmiany dokonane na Wawelu w okresie rządów Zygmunta Starego i 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Zygmunta Augusta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system edukacji na ziemiach polskich w okresie renesansu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D7182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9.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Unia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lubelska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1569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chronologiczne istnienia pierwszej Rzeczpospolitej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Korona, Rzeczpospolita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ziemie wcielone przez Zygmunta Augusta do Polski i obszar Rzeczpospolitej po unii lubelskiej</w:t>
            </w:r>
          </w:p>
          <w:p w:rsidR="00D71829" w:rsidRPr="00D54198" w:rsidRDefault="00D71829" w:rsidP="00D7182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postanowienia unii lubelskiej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unia realna, Rzeczpospolita Obojga Narodów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dlaczego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Polacy dążyli do zawarcia ściślejszej unii z Litwą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wymienić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elementy wspólne i odrębne dla Polski i Litwy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przyczyny konfliktu między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Polakami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i Litwinami dotyczącego realizacji postanowień unii z 1386 r.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stanowisko polskiej i litewskiej szlachty oraz litewskich magnatów wobec nowej unii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wskazać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korzyści nowej unii dla Polaków i Litwinów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okoliczności zwołania polsko-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litewskiego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sejmu do Lublina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 w:rsidRPr="00D54198">
              <w:rPr>
                <w:rFonts w:ascii="Cambria" w:hAnsi="Cambria"/>
                <w:sz w:val="20"/>
                <w:szCs w:val="20"/>
              </w:rPr>
              <w:t>polonizacja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omówić przebieg obrad sejmu w Lublinie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funkcjonowanie nowej unii łączącej Polskę i Litwę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 czego wynikają różnice w ocenie unii lubelskiej przez Polaków i Litwinów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dokonać oceny unii lubelskiej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10.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Bezkrólewie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i wolna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elekcja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Henryka Walezego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pojęcia: wolna elekcja,  absolutyzm, artykuły henrykowskie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zasady, na jakich przeprowadzano wolną elekcję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narodowości zamieszkujące Rzeczpospolitą w XVI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postanowienia konfederacji warszawskiej 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i artykułów henrykowskich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pojęcia: konfederacja warszawska,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pacta conventa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potrafi:</w:t>
            </w:r>
          </w:p>
          <w:p w:rsidR="00100EA1" w:rsidRPr="00D54198" w:rsidRDefault="00F27DC0" w:rsidP="00100EA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wskazać różnice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między artykułami henrykowskimi i 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pacta conventa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0D3ABC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1573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pojęcia: konfederacje wojewódzkie, interreks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z czego wynikała uprzywilejowana pozycja stanu szlacheckiego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organizację państwa w okresie bezkrólewia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aktu konfederacji warszawskiej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Rzeczpospolitą w drugiej połowie XVI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przebieg pierwszej wolnej elekcji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18"/>
                <w:szCs w:val="20"/>
              </w:rPr>
            </w:pPr>
            <w:r w:rsidRPr="00D54198">
              <w:rPr>
                <w:rFonts w:ascii="Cambria" w:hAnsi="Cambria"/>
                <w:sz w:val="20"/>
              </w:rPr>
              <w:t>wyjaśnić, dlaczego każdy władca zobowiązywał się do przestr</w:t>
            </w:r>
            <w:r w:rsidR="000D3ABC" w:rsidRPr="00D54198">
              <w:rPr>
                <w:rFonts w:ascii="Cambria" w:hAnsi="Cambria"/>
                <w:sz w:val="20"/>
              </w:rPr>
              <w:t>zegania artykułów henrykowskich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z czego wynikały obawy szlachty przed nowo wybranym władcą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dokonać bilansu korzyści i strat wynikających z funkcjonowania wolnej elekcji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12.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Wojny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ze Szwecją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i z Moskwą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0D3ABC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Zygmunta III Wazy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lata panowania dynastii Wazów w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Polsce</w:t>
            </w:r>
          </w:p>
          <w:p w:rsidR="000D3ABC" w:rsidRPr="00D54198" w:rsidRDefault="000D3ABC" w:rsidP="000D3A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 elekcja z 1587 r. zakończyła się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wojną domową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0D3ABC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1587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Jana Karola Chodkie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wicza, Stanisława Żółkiewskiego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warunki rozejmu kończącego wojnę z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Moskwą</w:t>
            </w:r>
          </w:p>
          <w:p w:rsidR="000D3ABC" w:rsidRPr="00D54198" w:rsidRDefault="000D3ABC" w:rsidP="000D3A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pojęcie: 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hetman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motywy, które kierowały polską szlachtą i polskim wł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adcą podczas konfliktu z Moskwą</w:t>
            </w:r>
          </w:p>
          <w:p w:rsidR="000D3ABC" w:rsidRPr="00D54198" w:rsidRDefault="000D3ABC" w:rsidP="000D3A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najważniejsze wydarzenia konfliktu polsko-szwedzkiego i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polsko-moskiewskiego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zlokalizować na mapie wydarzenia i miejsca związane z wojną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-szwedzką i polsko-</w:t>
            </w:r>
          </w:p>
          <w:p w:rsidR="00EF6A9E" w:rsidRPr="00D54198" w:rsidRDefault="00F27DC0" w:rsidP="006A4AD3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-moskiewską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daty: 1600–1611, 1605, 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1609, 1610, 1618</w:t>
            </w:r>
          </w:p>
          <w:p w:rsidR="000D3ABC" w:rsidRPr="00D54198" w:rsidRDefault="000D3ABC" w:rsidP="000D3A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opowiedzieć o przebiegu elekcji 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po śmierci Stefana Batorego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przyczyny wybuchu wojny Rzeczpospolitej ze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Szwecją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co zadecydowało o polskim zwycięstwie pod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Kircholmem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Dymitra Samozwańca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wielka smuta, dymitriada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yzować politykę władców Szwecji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wpływ konfliktu Rzeczpospolitej z Moskwą na relacje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 xml:space="preserve"> między mieszkańcami obu państw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scharakteryzować sytuację w państwie moskiewskim po śmierci Iwana IV 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Groźnego</w:t>
            </w:r>
          </w:p>
          <w:p w:rsidR="00F27DC0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postępowanie Polaków n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a terenie państwa moskiewskiego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13.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Konflikty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z Turcją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i ze Szwecją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kim byli Kozacy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przesłanki, które wskazywały, że zakończył się złoty 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wiek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Zaporoże, srebrny wiek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zlokalizować na mapie wydarzenia i miejsca związane z wojną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-turecką oraz z konfliktem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-szwedzkim 1626–1629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1620, 1621, 1626, 1629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warunki pokoju kończącego wojnę z Turcją i rozejmu ze Szwecją zawartego w 1629 r.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relacje między Rzeczpospolitą i Turcją w XVI w.</w:t>
            </w:r>
          </w:p>
          <w:p w:rsidR="006A4AD3" w:rsidRPr="00D54198" w:rsidRDefault="00F27DC0" w:rsidP="006A4AD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co oznaczały dla Rzeczpospolitej warunki rozejmu podpisanego w 1629 r.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czynniki, które zadecydowały o sukcesach Szwedów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przedstawić okoliczności, w których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d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oszło do wybuchu wojny z Turcją</w:t>
            </w:r>
          </w:p>
          <w:p w:rsidR="00EF6A9E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określić, jaki wpływ na sytuację Rzeczpospolitej miały konflikty, w których uczestniczyła w pierwszej połowie XVII w.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postać i dokonania Zygmunta III Wazy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14.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Powstanie Chmielnickiego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eastAsia="Calibri" w:hAnsi="Cambria"/>
                <w:sz w:val="20"/>
                <w:szCs w:val="20"/>
              </w:rPr>
              <w:t xml:space="preserve">datę: </w:t>
            </w:r>
            <w:r w:rsidRPr="00D54198">
              <w:rPr>
                <w:rFonts w:ascii="Cambria" w:hAnsi="Cambria"/>
                <w:sz w:val="20"/>
                <w:szCs w:val="20"/>
              </w:rPr>
              <w:t>1648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Bohdana Chmielnickiego, Władysława IV Wazy, Jana II Kazimierza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przyczyny niechęci mieszkańców Ukrainy do Polaków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bezpośrednią przyczynę wybuchu powstania na Ukrainie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plan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y polityczne Władysława IV Wazy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przyczyny klęski Polaków w pierwszej fazie powstania na Ukrainie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1635, 1649, 1651, 1654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Jeremiego Wiśniowieckiego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warunki rozejmu ze Szwecją z 1635 r.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żądania szlachty ukraińskiej w okresie rządów Władysława IV Wazy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skutki przyłączenia Ukrainy do Polski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przyczyny niezadowolenia Kozaków nierejestrowych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EF6A9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warunki ugody z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>borowskiej i postanowienia ugody w Perejasławiu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rejestr Kozaków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związek między przebiegiem powstania a żądaniami Chmielnickiego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 do konfliktu między Polakami a Kozakami wmieszała się Moskwa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najważniejsze wydarzenia powstania na Ukrainie</w:t>
            </w:r>
          </w:p>
          <w:p w:rsidR="00EF6A9E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zlokalizować na mapie wydarzenia i miejsca związane z powstaniem na Ukrainie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dlaczego ugoda zborowska nie zakończyła konfliktu polsko-ukraińskiego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znaczenie ugody w Perejasławiu dla polskiej polityki na Ukrainie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dlaczego Polacy i Kozacy doprowadzili do wybuchu powstania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15.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Potop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1655–1660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</w:t>
            </w:r>
            <w:r w:rsidR="006A4AD3" w:rsidRPr="00D54198">
              <w:rPr>
                <w:rFonts w:ascii="Cambria" w:hAnsi="Cambria"/>
                <w:sz w:val="20"/>
                <w:szCs w:val="20"/>
              </w:rPr>
              <w:t>ć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: Stefana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Czarnieckiego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6A4AD3" w:rsidP="006A4AD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</w:t>
            </w:r>
            <w:r w:rsidR="00F27DC0"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>potop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uczestników i przyczyny konfliktu o panowanie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nad Morzem Bałtyckim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doszło do szwedzkiego ataku na Rzeczpospolitą w 1655 r.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zlokalizować na mapie wydarzenia i miejsca związane z wojną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-szwedzką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warunki pokoju w Oliwie, ugody hadziackiej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i rozejmu w Andruszowie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EF6A9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 śluby lwowskie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przyczyny, które skłoniły polską szlachtę do popierania króla szwedzkiego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EF6A9E" w:rsidRPr="00D54198" w:rsidRDefault="00F27DC0" w:rsidP="006A4AD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postawy polskiej szlachty w pierwszym etapie wojny ze Szwecją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1654–1667, 1656, 1657, 1658, 1660, 1667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postacie: Karola X Gustawa, Janusza Radziwiłła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związek między zawarciem ugody w Perejasławiu a wybuchem wojny Rzeczpospolitej z Moskwą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EF6A9E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doszło do wznowienia wojny z Moskwą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dlaczego ugoda hadziacka nie mogła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spełnić pokładanych w niej nadziei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decyzji podjętej przez Jana Kazimierza wobec elektora brandenburskiego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ocenić wpływ wojen prowadzonych ze Szwecją i </w:t>
            </w:r>
            <w:r w:rsidR="006A4AD3" w:rsidRPr="00D54198">
              <w:rPr>
                <w:rFonts w:ascii="Cambria" w:hAnsi="Cambria"/>
                <w:sz w:val="20"/>
                <w:szCs w:val="20"/>
              </w:rPr>
              <w:t xml:space="preserve">z </w:t>
            </w:r>
            <w:r w:rsidRPr="00D54198">
              <w:rPr>
                <w:rFonts w:ascii="Cambria" w:hAnsi="Cambria"/>
                <w:sz w:val="20"/>
                <w:szCs w:val="20"/>
              </w:rPr>
              <w:t>Moskwą na dalsze losy Rzeczpospolitej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16.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Kryzys Rzeczpospolitej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pojęcia: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magnateria,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liberum veto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główne przyczyny słabości Rzeczpospolitej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EF6A9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>datę: 1668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 w:rsidRPr="00D54198">
              <w:rPr>
                <w:rFonts w:ascii="Cambria" w:hAnsi="Cambria"/>
                <w:sz w:val="20"/>
                <w:szCs w:val="20"/>
              </w:rPr>
              <w:t>„złota wolność”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przedstawić wpływ, jaki miało na państwo nadużywanie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liberum veto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komu służyło zrywanie sejmów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okoliczności, w jakich po raz pierwszy </w:t>
            </w:r>
            <w:r w:rsidR="006B3DDE" w:rsidRPr="00D54198">
              <w:rPr>
                <w:rFonts w:ascii="Cambria" w:hAnsi="Cambria"/>
                <w:sz w:val="20"/>
                <w:szCs w:val="20"/>
              </w:rPr>
              <w:t>została zastosowana zasada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liberum veto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dewaluacja, zasada jednomyślności (jednozgodności)</w:t>
            </w:r>
            <w:r w:rsidR="006B3DDE" w:rsidRPr="00D54198">
              <w:rPr>
                <w:rFonts w:ascii="Cambria" w:hAnsi="Cambria"/>
                <w:sz w:val="20"/>
                <w:szCs w:val="20"/>
              </w:rPr>
              <w:t>, zasada jedności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jakie czynniki doprowadziły do wzrostu znaczenia magnaterii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wpływ wojen w XVII w. na odejście szlachty od przestrzegania zasad tolerancji religijnej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scharakteryzować polską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magnaterię w XVII w.</w:t>
            </w:r>
          </w:p>
          <w:p w:rsidR="00EF6A9E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z czego wynikała zasada jednomyślności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daty: 1652, 1658, 1666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najważniejsze skutki wojen prowadzonych przez Rzeczpospolitą w latach 1648–1667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wyjaśnić, z czego wynikały różne postawy magnaterii w XVII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dostrzec związek między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wzrostem znaczenia magnaterii a paraliżem pracy sejmu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6B3DD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dokonać </w:t>
            </w:r>
            <w:r w:rsidR="00F27DC0" w:rsidRPr="00D54198">
              <w:rPr>
                <w:rFonts w:ascii="Cambria" w:hAnsi="Cambria" w:cs="Times New Roman"/>
                <w:sz w:val="20"/>
                <w:szCs w:val="20"/>
              </w:rPr>
              <w:t>oc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eny sytuacji</w:t>
            </w:r>
            <w:r w:rsidR="00F27DC0" w:rsidRPr="00D54198">
              <w:rPr>
                <w:rFonts w:ascii="Cambria" w:hAnsi="Cambria" w:cs="Times New Roman"/>
                <w:sz w:val="20"/>
                <w:szCs w:val="20"/>
              </w:rPr>
              <w:t xml:space="preserve"> Rzeczpospolitej w drugiej połowie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 xml:space="preserve"> XVII w.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17.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Wojny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 Turcją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eastAsia="Calibri" w:hAnsi="Cambria"/>
                <w:sz w:val="20"/>
                <w:szCs w:val="20"/>
              </w:rPr>
              <w:t>daty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: 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1674, 1683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Jana III Sobieskiego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 xml:space="preserve"> odsiecz Wiednia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dostrzec wpływ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liberum veto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na sytuację Rzeczpospolitej w czasie konfliktu z Turcją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1672, 1673, 1699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warunki pokoju w Karłowicach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EF6A9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 jasyr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 dosz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ło do wznowienia wojny z Turcją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EF6A9E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doszło do wybuchu wojny z Turcją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Kara Mustafy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wielki wezyr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sytuację wewnętrzną Rzeczpospolitej w okresie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rządów Jana III Sobieskiego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dostrzec znaczenie </w:t>
            </w:r>
            <w:r w:rsidR="006B3DDE" w:rsidRPr="00D54198">
              <w:rPr>
                <w:rFonts w:ascii="Cambria" w:hAnsi="Cambria" w:cs="Times New Roman"/>
                <w:sz w:val="20"/>
                <w:szCs w:val="20"/>
              </w:rPr>
              <w:t>odsieczy wiedeńskiej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 dla dalszego przebiegu konfliktu z Turcją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ocenić postać i dokonania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Jana III Sobieskiego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18.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Barok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i sarmatyzm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przyczyny słabości Rzeczpospolitej w XVII w.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sarmatyzm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główne cechy ideologii sarmackiej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 w:rsidRPr="00D54198">
              <w:rPr>
                <w:rFonts w:ascii="Cambria" w:hAnsi="Cambria"/>
                <w:sz w:val="20"/>
                <w:szCs w:val="20"/>
              </w:rPr>
              <w:t>barok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podać przykłady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budowli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barokowych na ziemiach polskich, w tym we własnym regionie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EF6A9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>datę: 1568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ramy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chronologiczne epoki baroku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lęk przed pustką, 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światłocień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</w:t>
            </w:r>
            <w:r w:rsidR="004B54E2" w:rsidRPr="00D54198">
              <w:rPr>
                <w:rFonts w:ascii="Cambria" w:hAnsi="Cambria" w:cs="Times New Roman"/>
                <w:sz w:val="20"/>
                <w:szCs w:val="20"/>
              </w:rPr>
              <w:t>eryzować architekturę i rzeźbę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 baroku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polskie malarstwo barokowe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dostrzec wpływ sarmatyzmu na postawę polskiej szlachty wobec sytuacji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wewnętrznej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Rzeczpospolitej w XVII w.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4B54E2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>: Rembrandta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związek między wzrostem religijności Europejczyków a pojawieniem się baroku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sytuację w Europie w XVII w.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okoliczności, w jakich doszło do narodzin baroku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dlaczego na przełomie XVI i XVII w. zakończył się renesans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19.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Absolutyzm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we Francji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155D07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Ludwika XIV</w:t>
            </w: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 xml:space="preserve"> absolutyzm</w:t>
            </w: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</w:t>
            </w:r>
            <w:r w:rsidRPr="00D54198">
              <w:rPr>
                <w:rFonts w:ascii="Cambria" w:hAnsi="Cambria"/>
                <w:sz w:val="20"/>
                <w:szCs w:val="20"/>
              </w:rPr>
              <w:t>, jaką rolę w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 absolutyzmie odgrywał monarcha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155D07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</w:t>
            </w:r>
            <w:r w:rsidR="00F27DC0"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monarchia absolutna</w:t>
            </w: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wymienić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najważni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ejsze skutki rządów Ludwika XIV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posta</w:t>
            </w:r>
            <w:r w:rsidR="00155D07" w:rsidRPr="00D54198">
              <w:rPr>
                <w:rFonts w:ascii="Cambria" w:hAnsi="Cambria" w:cs="Times New Roman"/>
                <w:sz w:val="20"/>
                <w:szCs w:val="20"/>
              </w:rPr>
              <w:t>ć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155D07" w:rsidRPr="00D54198">
              <w:rPr>
                <w:rFonts w:ascii="Cambria" w:hAnsi="Cambria" w:cs="Times New Roman"/>
                <w:sz w:val="20"/>
                <w:szCs w:val="20"/>
              </w:rPr>
              <w:t>Henryka IV</w:t>
            </w: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55D07" w:rsidRPr="00D54198" w:rsidRDefault="00155D07" w:rsidP="00155D0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czym charakteryzowała się polityka gospodarcza Francji w okresie rządów Ludwika XIV</w:t>
            </w:r>
          </w:p>
          <w:p w:rsidR="00F27DC0" w:rsidRPr="00D54198" w:rsidRDefault="00F27DC0" w:rsidP="00155D0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daty: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1661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, 1685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Jea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na Baptiste’a Colberta, Moliera</w:t>
            </w: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eryzować absolutyzm Ludwika XIV</w:t>
            </w:r>
          </w:p>
          <w:p w:rsidR="00155D07" w:rsidRPr="00D54198" w:rsidRDefault="00F27DC0" w:rsidP="00155D0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dokonania kultur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y francuskiej epoki Ludwika XIV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dokonania Francji Ludwika XIV w dziedzinie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 xml:space="preserve"> wojskowości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dok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onać bilansu rządów Ludwika XIV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20.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Monarchia parlamentarna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 w Anglii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monarchia parlamentarna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czym charakteryzowała się an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gielska monarchia parlamentarna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orga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nizację parlamentu angielskiego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Izba Lordów, Izba Gmin</w:t>
            </w:r>
          </w:p>
          <w:p w:rsidR="00F27DC0" w:rsidRPr="00D54198" w:rsidRDefault="00F27DC0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F4B28" w:rsidP="00FF4B2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przyczyny konfliktu między królem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br/>
              <w:t>i parlamentem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ę</w:t>
            </w:r>
            <w:r w:rsidRPr="00D54198">
              <w:rPr>
                <w:rFonts w:ascii="Cambria" w:hAnsi="Cambria"/>
                <w:sz w:val="20"/>
                <w:szCs w:val="20"/>
              </w:rPr>
              <w:t>: 1689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ć</w:t>
            </w:r>
            <w:r w:rsidRPr="00D54198">
              <w:rPr>
                <w:rFonts w:ascii="Cambria" w:hAnsi="Cambria"/>
                <w:sz w:val="20"/>
                <w:szCs w:val="20"/>
              </w:rPr>
              <w:t>: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Wilhelma III Orańskiego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najważniejsze postanow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ienia zawarte w Deklaracji praw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957E93" w:rsidRPr="00D54198" w:rsidRDefault="00F27DC0" w:rsidP="00957E9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e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Deklaracja praw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porównać i ocenić absolutyzm oraz monarchię parlamentarną na przykładzie Francji Ludwika XIV i Anglii po 1689 r. 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21.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Oświecenie w Europie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Jeana-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-J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acques’a Rousseau, Monteskiusza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najważniejsze odkrycia i wynalazki XVIII w.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oświecenie, umow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 społeczna, trójpodział władzy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na czym polegała idea umowy s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połecznej i trójpodziału władzy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elementy starego ładu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stary ład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wyjaśnić, które grupy społeczne mogły</w:t>
            </w:r>
            <w:r w:rsidR="00FF4B28" w:rsidRPr="00D54198">
              <w:rPr>
                <w:rFonts w:ascii="Cambria" w:hAnsi="Cambria" w:cs="Times New Roman"/>
                <w:sz w:val="20"/>
                <w:szCs w:val="20"/>
              </w:rPr>
              <w:t xml:space="preserve"> się sprzeciwiać staremu ładowi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wyjaśnić, na czym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>opierała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się nowożytna nauka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postacie: Beniamina Franklina, braci Montgolfier, Denisa Diderota, Woltera,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ramy chronologiczne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epoki oświecenia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pojęcia: filozofowie</w:t>
            </w:r>
            <w:r w:rsidRPr="00D54198">
              <w:rPr>
                <w:rFonts w:ascii="Cambria" w:hAnsi="Cambria"/>
                <w:sz w:val="20"/>
                <w:szCs w:val="20"/>
              </w:rPr>
              <w:t>, deizm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scharakteryzować sytuację polityczną </w:t>
            </w:r>
            <w:r w:rsidR="00FF4B28" w:rsidRPr="00D54198">
              <w:rPr>
                <w:rFonts w:ascii="Cambria" w:hAnsi="Cambria" w:cs="Times New Roman"/>
                <w:sz w:val="20"/>
                <w:szCs w:val="20"/>
              </w:rPr>
              <w:t>i społeczną Europy starego ładu</w:t>
            </w:r>
          </w:p>
          <w:p w:rsidR="00FF4B28" w:rsidRPr="00D54198" w:rsidRDefault="00F27DC0" w:rsidP="00FF4B2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najważniejsze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poglądy filozofów oświecenia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 w:cs="Times New Roman"/>
                <w:i/>
                <w:sz w:val="20"/>
                <w:szCs w:val="20"/>
              </w:rPr>
              <w:t>Wielka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 xml:space="preserve"> encyklopedia francuska</w:t>
            </w:r>
            <w:r w:rsidRPr="00D54198">
              <w:rPr>
                <w:rFonts w:ascii="Cambria" w:hAnsi="Cambria"/>
                <w:sz w:val="20"/>
                <w:szCs w:val="20"/>
              </w:rPr>
              <w:t>, po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wiastki filozoficzne, klasycyzm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w jakim celu powstała </w:t>
            </w:r>
            <w:r w:rsidR="00FF4B28" w:rsidRPr="00D54198">
              <w:rPr>
                <w:rFonts w:ascii="Cambria" w:hAnsi="Cambria"/>
                <w:i/>
                <w:sz w:val="20"/>
                <w:szCs w:val="20"/>
              </w:rPr>
              <w:t>Wielka encyklopedia francuska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przedstawić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najważniejsze osiągnięcia epoki oświecenia w lite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raturze, architekturze i sztuce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wpływ nauki na życie i sposób myślenia ludzi żyjących w XVIII w.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22.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Nowe potęgi w Europie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absolutyzm oświecony</w:t>
            </w:r>
          </w:p>
          <w:p w:rsidR="00F27DC0" w:rsidRPr="00D54198" w:rsidRDefault="00F27DC0" w:rsidP="00957E9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957E9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wskazać na mapie Prusy 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 xml:space="preserve">oraz obszary, o które to państwo </w:t>
            </w:r>
            <w:r w:rsidRPr="00D54198">
              <w:rPr>
                <w:rFonts w:ascii="Cambria" w:hAnsi="Cambria"/>
                <w:sz w:val="20"/>
                <w:szCs w:val="20"/>
              </w:rPr>
              <w:t>powiększył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o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się w ciągu XVIII w.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F4B28" w:rsidRPr="00D54198" w:rsidRDefault="00F27DC0" w:rsidP="00FF4B2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e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Królestwo Prus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jak doszło do uniezależnienia się Prus Książęcych od Polsk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i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ę</w:t>
            </w:r>
            <w:r w:rsidRPr="00D54198">
              <w:rPr>
                <w:rFonts w:ascii="Cambria" w:hAnsi="Cambria"/>
                <w:sz w:val="20"/>
                <w:szCs w:val="20"/>
              </w:rPr>
              <w:t>: 1701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ć</w:t>
            </w:r>
            <w:r w:rsidRPr="00D54198">
              <w:rPr>
                <w:rFonts w:ascii="Cambria" w:hAnsi="Cambria"/>
                <w:sz w:val="20"/>
                <w:szCs w:val="20"/>
              </w:rPr>
              <w:t>: Fryderyka II Wie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lkiego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militaryzm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zagrożenia dla Rzeczpospolitej związane z reformami państw sąsiednich prowadzonych w duchu oświeconego absolu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tyzmu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F4B28" w:rsidRPr="00D54198" w:rsidRDefault="00F27DC0" w:rsidP="00957E9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główne reformy Fryderyka II Wiel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kiego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ocenić, w czyim interesie władcy Rosji, Prus i Austrii prowadzili reformy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w duchu oświeconego absolutyzmu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23.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Powstanie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Stanów Zjednoczonych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Tadeusza Ko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ściuszki, Kazimierza Pułaskiego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Indi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anie, Deklaracja niepodległości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wskazać idee oświecenia, na które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powołali się autorzy Deklaracji niepodległości i Konstytucji Stanów Zjednoc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zonych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4 lipca 1776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Jerzego Waszyngtona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polski wkład w walkę o nie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podległość Stanów Zjednoczonych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y</w:t>
            </w:r>
            <w:r w:rsidRPr="00D54198">
              <w:rPr>
                <w:rFonts w:ascii="Cambria" w:hAnsi="Cambria"/>
                <w:sz w:val="20"/>
                <w:szCs w:val="20"/>
              </w:rPr>
              <w:t>: 1783, 1787,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1791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zasady polityki prowadzonej przez rząd brytyjski wobec kolon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ii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chronologiczne amer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ykańskiej wojny o niepodległość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Korona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Brytyjska, 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„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bostońska herbatka”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doszło do wybuchu amer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ykańskiej wojny o niepodległość</w:t>
            </w:r>
          </w:p>
          <w:p w:rsidR="00FF4B28" w:rsidRPr="00D54198" w:rsidRDefault="00F27DC0" w:rsidP="00D5419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czynniki, które umożliwiły Am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erykanom odniesienie zwycięstwa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eastAsia="Calibri" w:hAnsi="Cambria"/>
                <w:sz w:val="20"/>
                <w:szCs w:val="20"/>
              </w:rPr>
              <w:t>daty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: 1773, 1781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przykładowe prawa zapisane w Karcie praw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957E93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="00F27DC0"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Karta praw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jak doszło do powstania kolonii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angielskich w Ameryce Północnej</w:t>
            </w:r>
          </w:p>
          <w:p w:rsidR="00F27DC0" w:rsidRPr="00D54198" w:rsidRDefault="00F27DC0" w:rsidP="00957E9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 xml:space="preserve">wymienić najważniejsze etapy konfliktu między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rządem brytyjskim a kolonistami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znac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zenie Deklaracji niepodległości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wać ustrój Stanów Zjednoczonych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wpływ idei oświecenia na powstanie państwa amerykańskiego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oraz na jego ustrój polityczny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24.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Początek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rewolucji francuskiej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14 lipca 1789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Ludwika XVI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prawa zagwarantowane w Deklar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acji praw człowieka i obywatela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rewolucja francuska, </w:t>
            </w:r>
            <w:r w:rsidRPr="00D54198">
              <w:rPr>
                <w:rFonts w:ascii="Cambria" w:hAnsi="Cambria"/>
                <w:sz w:val="20"/>
                <w:szCs w:val="20"/>
              </w:rPr>
              <w:t>Deklaracja praw człowie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ka i obywatela, prawa człowieka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F4B28" w:rsidRPr="00D54198" w:rsidRDefault="00F27DC0" w:rsidP="00FF4B2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wpływ idei oświeceniowych na Deklar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ację praw człowieka i obywatela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chron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ologiczne rewolucji francuskiej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burżuazja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przyczyny niezad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owolenia społecznego we Francji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Stany Generalne,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Zgromadzenie Narodowe, Bastylia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dlaczego stan trzeci ogło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sił się Zgromadzeniem Narodowym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okoliczności, w jaki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ch doszło do zburzenia Bastylii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struktu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rę społeczną Francji w XVIII w.</w:t>
            </w:r>
          </w:p>
          <w:p w:rsidR="00F27DC0" w:rsidRPr="00D54198" w:rsidRDefault="00F27DC0" w:rsidP="00C33E5A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sytuację panującą we F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rancji przed wybuchem rewolucji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znaczenie Deklar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acji praw człowieka i obywatela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25.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Od monarchii konstytucyjnej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 republiki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tać: Maksymiliana Robespierre’a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jakobini, wielki terror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jak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funkcjonowała Fran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cja w okresie wielkiego terroru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przesłanie hasła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„wolność, równość, braterstwo”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jakich okoliczności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ach Francja stała się republiką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y: 1790, 1791, 1792, 1793, 1794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pojęcia: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prawica, lewica, centrum, Komitet Ocalenia Publicznego, trybunał rewolucyjny,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monarchia konstytucyjna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na czym polegał podział w pa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rlamencie francuskim po 1791 r.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ić skutki egzekucji Ludwika XVI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rzyczyny popularności jakobinów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najważniejsze zasady za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warte w konstytucji francuskiej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</w:t>
            </w:r>
            <w:r w:rsidR="002D5EF8" w:rsidRPr="00D54198">
              <w:rPr>
                <w:rFonts w:ascii="Cambria" w:hAnsi="Cambria" w:cs="Times New Roman"/>
                <w:sz w:val="20"/>
                <w:szCs w:val="20"/>
              </w:rPr>
              <w:t>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powstanie w Wandei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 xml:space="preserve">przedstawić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organizację państwa francus</w:t>
            </w:r>
            <w:r w:rsidR="00FF4B28" w:rsidRPr="00D54198">
              <w:rPr>
                <w:rFonts w:ascii="Cambria" w:hAnsi="Cambria" w:cs="Times New Roman"/>
                <w:sz w:val="20"/>
                <w:szCs w:val="20"/>
              </w:rPr>
              <w:t>kiego po uchwaleniu konstytucji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omówić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 okoliczności wybuchu wojny mię</w:t>
            </w:r>
            <w:r w:rsidR="00FF4B28" w:rsidRPr="00D54198">
              <w:rPr>
                <w:rFonts w:ascii="Cambria" w:hAnsi="Cambria" w:cs="Times New Roman"/>
                <w:sz w:val="20"/>
                <w:szCs w:val="20"/>
              </w:rPr>
              <w:t>dzy Francją a Prusami i Austrią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sytuację polityczną i militarną Francji w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okresie istnienia republiki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ewolucję stosunku rewolucjonistów do Kościoła katolickiego</w:t>
            </w:r>
          </w:p>
          <w:p w:rsidR="00F27DC0" w:rsidRPr="00D54198" w:rsidRDefault="00F27DC0" w:rsidP="002D5EF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ocenić dokonania rewolucji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francuskiej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26.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Czasy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saskie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AF386E" w:rsidRPr="00D54198" w:rsidRDefault="00AF386E" w:rsidP="00AF386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1697, 1733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Augusta II Sasa, Stanisława Leszcz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yńskiego, Augusta III Sasa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y chronologiczne czasów saskich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czasy saskie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AF386E" w:rsidRPr="00D54198" w:rsidRDefault="00AF386E" w:rsidP="00AF386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Stanisława Konarskiego</w:t>
            </w:r>
          </w:p>
          <w:p w:rsidR="005A4D61" w:rsidRPr="00D54198" w:rsidRDefault="005A4D61" w:rsidP="005A4D6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plany polityczne władcy Saksonii po e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lekcji na króla Rzeczpospolitej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przyczyny konfliktu międz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y szlachtą a królem Augustem II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1717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postanowienia sejmu niemego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sejm niemy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5A4D6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na czym polegała szkodliwość działań podejmowanych w czasie trzeciej wojny północnej przez Augusta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 xml:space="preserve"> II i Stanisława Leszczyńskiego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1700, 1709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Karola XII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Collegium Nobilium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 jaki sposób Rzeczpospolita stała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 xml:space="preserve"> się państwem zależnym od Rosji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jakim c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elu powstało Collegium Nobilium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pijarzy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okoliczności wybuchu trzeciej wojny północnej i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 xml:space="preserve"> przedstawić przebieg konfliktu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skutki trzeciej wojn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y północnej dla Rzeczpospolitej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sytuację polityczną, gospodarczą, społeczną i kulturalną Rzeczp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ospolitej w czasach Augusta III</w:t>
            </w:r>
          </w:p>
          <w:p w:rsidR="005A4D61" w:rsidRPr="00D54198" w:rsidRDefault="00AF386E" w:rsidP="005A4D6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czasy saskie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27.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Ostatni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król Polski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1772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St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anisława Augusta Poniatowskiego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państwa uczestniczące w I rozbiorz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e Polski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tereny odebrane Rzecz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pospolitej w trakcie I rozbioru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5A4D61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1764, 1768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1625BA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przyczyny I rozbioru Polski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5A4D6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wymienić główne reformy dokonane przez kr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óla krótko po elekcji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1625BA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1765, 1767</w:t>
            </w:r>
          </w:p>
          <w:p w:rsidR="00F27DC0" w:rsidRPr="00D54198" w:rsidRDefault="001625BA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uchwały sejmu podjęte w 1768 r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.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Familia (Czartoryscy), prawa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kardynalne,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 xml:space="preserve"> Szkoła Rycerska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do czego dążyła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 xml:space="preserve"> rodzina Czartoryskich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jakim celu z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ostała założona Szkoła Rycerska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stawić przebieg sejmu w 1767 r.</w:t>
            </w:r>
          </w:p>
          <w:p w:rsidR="001625BA" w:rsidRPr="00D54198" w:rsidRDefault="00F27DC0" w:rsidP="001625BA">
            <w:pPr>
              <w:numPr>
                <w:ilvl w:val="0"/>
                <w:numId w:val="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jaki sposób zabor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cy uzasadniali I rozbiór Polski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 czego dążyła Katarzyna II, doprowadzając do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 utworzenia trzech konfederacji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wskazać różnice w dąże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niach Familii i władczyni Rosji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obszary odebrane Rzec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zpospolitej w wyniku I rozbioru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zanalizować symboliczną wymowę ryciny ukazującej Rzecz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pospolitą jako kołacz królewski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28.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Czasy stanisławowskie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chronol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ogiczne czasów stanisławowskich</w:t>
            </w:r>
          </w:p>
          <w:p w:rsidR="00F27DC0" w:rsidRPr="00D54198" w:rsidRDefault="001625BA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cele istnienia 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Komisji Edukacji Narodowej (</w:t>
            </w:r>
            <w:r w:rsidRPr="00D54198">
              <w:rPr>
                <w:rFonts w:ascii="Cambria" w:hAnsi="Cambria"/>
                <w:sz w:val="20"/>
                <w:szCs w:val="20"/>
              </w:rPr>
              <w:t>KEN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)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e: </w:t>
            </w:r>
            <w:r w:rsidRPr="00D54198">
              <w:rPr>
                <w:rFonts w:ascii="Cambria" w:hAnsi="Cambria"/>
                <w:sz w:val="20"/>
                <w:szCs w:val="20"/>
              </w:rPr>
              <w:t>K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omisja Edukacji Narodowej (KEN)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</w:t>
            </w:r>
            <w:r w:rsidR="005A4D61" w:rsidRPr="00D54198">
              <w:rPr>
                <w:rFonts w:ascii="Cambria" w:hAnsi="Cambria" w:cs="Times New Roman"/>
                <w:sz w:val="20"/>
                <w:szCs w:val="20"/>
              </w:rPr>
              <w:t>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obiady cz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wartkowe, czasy stanisławowskie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5A4D6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zabytki architektury oświecenia w Po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lsce, w tym we własnym regionie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daty: </w:t>
            </w:r>
            <w:r w:rsidR="001625BA" w:rsidRPr="00D54198">
              <w:rPr>
                <w:rFonts w:ascii="Cambria" w:hAnsi="Cambria" w:cs="Times New Roman"/>
                <w:sz w:val="20"/>
                <w:szCs w:val="20"/>
              </w:rPr>
              <w:t>1765, 1773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postacie: Tadeusza Rejtana,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 xml:space="preserve"> Hugo Kołłątaja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</w:t>
            </w:r>
            <w:r w:rsidR="001625BA" w:rsidRPr="00D54198">
              <w:rPr>
                <w:rFonts w:ascii="Cambria" w:hAnsi="Cambria" w:cs="Times New Roman"/>
                <w:sz w:val="20"/>
                <w:szCs w:val="20"/>
              </w:rPr>
              <w:t>: Rada Nieustająca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przyczyny utworzenia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 xml:space="preserve"> KEN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okoliczno</w:t>
            </w:r>
            <w:r w:rsidR="001625BA" w:rsidRPr="00D54198">
              <w:rPr>
                <w:rFonts w:ascii="Cambria" w:hAnsi="Cambria" w:cs="Times New Roman"/>
                <w:sz w:val="20"/>
                <w:szCs w:val="20"/>
              </w:rPr>
              <w:t>ści zwołania sejmu rozbiorowego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system edukacji w Rzeczp</w:t>
            </w:r>
            <w:r w:rsidR="001625BA" w:rsidRPr="00D54198">
              <w:rPr>
                <w:rFonts w:ascii="Cambria" w:hAnsi="Cambria" w:cs="Times New Roman"/>
                <w:sz w:val="20"/>
                <w:szCs w:val="20"/>
              </w:rPr>
              <w:t>ospolitej przed utworzeniem KEN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zmiany wprowadzon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e w systemie edukacji przez KEN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postacie: Juliana Ursyna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Niemcewicza</w:t>
            </w:r>
            <w:r w:rsidRPr="00D54198">
              <w:rPr>
                <w:rFonts w:ascii="Cambria" w:hAnsi="Cambria"/>
                <w:sz w:val="20"/>
                <w:szCs w:val="20"/>
              </w:rPr>
              <w:t>, Ignacego Krasickiego, Ma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rcell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Bacciarellego, Canaletta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</w:t>
            </w:r>
            <w:r w:rsidR="005A4D61" w:rsidRPr="00D54198">
              <w:rPr>
                <w:rFonts w:ascii="Cambria" w:hAnsi="Cambria" w:cs="Times New Roman"/>
                <w:sz w:val="20"/>
                <w:szCs w:val="20"/>
              </w:rPr>
              <w:t>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klasycyzm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najważniejsze dokonania polskiego teatru, literatury, architektury, malars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twa i rzeźby w epoce oświecenia</w:t>
            </w:r>
          </w:p>
          <w:p w:rsidR="00F27DC0" w:rsidRPr="00D54198" w:rsidRDefault="00F27DC0" w:rsidP="00D5419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 przykładzie pałacu Na Wodzie wskazać główne cec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hy architektury klasycystycznej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zanalizować symboliczną wymowę obrazu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Rejtan – upadek Polski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sytuację gospodarczą Rzeczpospol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itej w czasach stanisławowskich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czasy stanisławowskie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29.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Konstytucja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3 maja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3 maja 1791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najważniejsze 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ostanowienia Konstytucji 3 maja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Sejm Wielki (Czteroletni)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, Ustawa rządowa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programy stronnictw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politycznych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istniejących w Rzeczpospolitej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stronnictwo królewskie, stronnictwo magnackie, stron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nictwo patriotyczne, Straż Praw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jakie zmiany wprowadziła Ko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nstytucja 3 maja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daty: 1788, 1788–1792,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1790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Stanisława Stas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zica, Stanisława Małachowskiego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niejsze reformy Sejmu Wielkiego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iczności zwołania sejmu walnego</w:t>
            </w:r>
          </w:p>
          <w:p w:rsidR="00F27DC0" w:rsidRPr="00D54198" w:rsidRDefault="00F27DC0" w:rsidP="00D5419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doszł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 do uchwalenia Ustawy rządowej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505A18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scharakteryzować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sytuację polityczną Rzeczpospolit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ej </w:t>
            </w:r>
          </w:p>
          <w:p w:rsidR="00F27DC0" w:rsidRPr="00D54198" w:rsidRDefault="00505A18" w:rsidP="00505A18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 przededniu Sejmu Wielkiego</w:t>
            </w:r>
          </w:p>
          <w:p w:rsidR="00F27DC0" w:rsidRPr="00D54198" w:rsidRDefault="00FE5211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 xml:space="preserve"> stosunek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Rosji i Prus do Rzeczpospolitej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porównać ustrój Rzeczpospolitej przed 3 maja 1791 i po tej da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cie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opowiedzieć o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przebiegu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lastRenderedPageBreak/>
              <w:t>obrad Sejmu Wielkiego</w:t>
            </w:r>
          </w:p>
          <w:p w:rsidR="00F27DC0" w:rsidRPr="00D54198" w:rsidRDefault="00F27DC0" w:rsidP="00FE521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ocenić znaczenie Konstytucji 3 maja jako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próby ratowania Rzeczpospolitej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30.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II rozbiór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Polski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1793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Tadeusza Kościuszki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państwa uczestniczące w II rozbiorze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Polski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pojęcia: targowica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ziemie odebrane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Rzeczpospolitej w </w:t>
            </w:r>
            <w:r w:rsidR="00FE5211" w:rsidRPr="00D54198">
              <w:rPr>
                <w:rFonts w:ascii="Cambria" w:hAnsi="Cambria"/>
                <w:sz w:val="20"/>
                <w:szCs w:val="20"/>
              </w:rPr>
              <w:t>wyniku II rozbioru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Józefa Poniatowskiego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 w:rsidRPr="00D54198">
              <w:rPr>
                <w:rFonts w:ascii="Cambria" w:hAnsi="Cambria"/>
                <w:sz w:val="20"/>
                <w:szCs w:val="20"/>
              </w:rPr>
              <w:t>konf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ederacja targowicka (targowica)</w:t>
            </w:r>
          </w:p>
          <w:p w:rsidR="00505A18" w:rsidRPr="00D54198" w:rsidRDefault="00505A18" w:rsidP="00FE52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datę: 1792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postać</w:t>
            </w:r>
            <w:r w:rsidRPr="00D54198">
              <w:rPr>
                <w:rFonts w:ascii="Cambria" w:hAnsi="Cambria"/>
                <w:sz w:val="20"/>
                <w:szCs w:val="20"/>
              </w:rPr>
              <w:t>: Ksawerego Br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anickiego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okoliczności wybuchu woj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>ny w obronie Konstytucji 3 maja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porównać stosunek sił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 xml:space="preserve"> między armią polską a rosyjską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wyjaśnić, dlaczego król przeszedł do obozu konfederatów targowickich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 O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rder Virtuti 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>Militari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dlaczego część magnatów oraz Katarzyna II dążyli do obalenia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Konstytucji 3 maja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 okoliczności, w jakich doszło do ogłos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>zenia konfederacji targowickiej</w:t>
            </w:r>
          </w:p>
          <w:p w:rsidR="00F27DC0" w:rsidRPr="00D54198" w:rsidRDefault="00F27DC0" w:rsidP="00FE521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obszary odebrane Rzeczpospolitej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w </w:t>
            </w:r>
            <w:r w:rsidR="00FE5211" w:rsidRPr="00D54198">
              <w:rPr>
                <w:rFonts w:ascii="Cambria" w:hAnsi="Cambria"/>
                <w:sz w:val="20"/>
                <w:szCs w:val="20"/>
              </w:rPr>
              <w:t>wyniku II rozbioru</w:t>
            </w:r>
          </w:p>
          <w:p w:rsidR="00FE5211" w:rsidRPr="00D54198" w:rsidRDefault="00FE5211" w:rsidP="00FE52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ocenić postawę magnatów, którzy o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>głosili konfederację targowicką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okoliczności zwoł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>ania i przebieg sejmu w Grodnie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ocenić postawę i działalność króla Stanisława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Augusta Poniatowskiego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31.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Upadek Rzeczpospolitej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1794, 1795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państwa uczes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tniczące w III rozbiorze Polski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główne 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rzyczyny upadku Rzeczpospolitej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Naczelnik powstania, insurekcja kościuszkowska (powstan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ie kościuszkowskie), kosynierzy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ziemie odebrane Rzeczp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ospolitej w wyniku III rozbioru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bezpośrednią przyczynę wybu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chu powstania kościuszkowskiego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polsk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iego zwycięstwa pod Racławicami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 Rzeczpospolita upadła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najważniejsze wydarzenia związane z przebieg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iem powstania kościuszkowskiego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miejsca związane z przebieg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iem powstania kościuszkowskiego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wienia Uniwersału połanieckiego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505A18" w:rsidRPr="00D54198" w:rsidRDefault="00F27DC0" w:rsidP="00505A1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Uniwersał połaniecki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ić plany polskich</w:t>
            </w:r>
            <w:r w:rsidR="00FA7279" w:rsidRPr="00D54198">
              <w:rPr>
                <w:rFonts w:ascii="Cambria" w:hAnsi="Cambria"/>
                <w:sz w:val="20"/>
                <w:szCs w:val="20"/>
              </w:rPr>
              <w:t xml:space="preserve"> patriotów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przyczyny, które zadecydowały o k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lęsce masowego poboru do wojska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Antoniego Madalińskiego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przyczyny klę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ski powstania kościuszkowskiego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obszary odebrane Rzeczp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ospolitej w wyniku III rozbioru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sy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tuację w Polsce po II rozbiorze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rozróżniać wewnętrzne i zewnętrzne 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rzyczyny upadku Rzeczpospolitej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32.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Podboje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Napoleona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Napoleona Bonapartego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cele polityczne Napoleona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jaki sposób Nap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oleon przejął władzę we Francji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zasięg podb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ojów dokonanych przez Napoleona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atę: 1804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onologiczne wojen napoleońskich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wpływ wojen napoleoński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ch na pozycję Francji w Europie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dyrektoriat, konsul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at, konkordat, Kodeks Napoleona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dyrekt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oriat przejął władzę we Francji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działalnoś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ć Napoleona w okresie konsulatu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postanowienia konstytucji franc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uskiej z 1795 r.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cel powstania Kodeksu Napoleona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kampania włoska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Kode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ksu Napoleona dla rozwoju prawa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rakteryzować rządy dyrektoriatu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dz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iałalność Napoleona we Włoszech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określić, jak zmieniało się nastawienie części społeczeństwa francuskiego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do polityki podbojów Napoleona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z czego wynikało negatywne nastawienie do Napoleona wś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ród innych narodów europejskich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1795, 179</w:t>
            </w:r>
            <w:r w:rsidR="005278E9" w:rsidRPr="00D54198">
              <w:rPr>
                <w:rFonts w:ascii="Cambria" w:hAnsi="Cambria"/>
                <w:sz w:val="20"/>
                <w:szCs w:val="20"/>
              </w:rPr>
              <w:t>6, 1799, 1801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związek między planami Napoleona a relacjami między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Francją a innymi krajami Europy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zmiany w Europie zachodzące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pod wpływem podbojów Napoleona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ocenić działania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polityczne i wojskowe Napoleona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33.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 III rozbiorze Polski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21319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21319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21319C" w:rsidRPr="00D54198" w:rsidRDefault="0021319C" w:rsidP="0021319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21319C" w:rsidRPr="00D54198" w:rsidRDefault="0021319C" w:rsidP="0021319C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1806</w:t>
            </w:r>
          </w:p>
          <w:p w:rsidR="0021319C" w:rsidRPr="00D54198" w:rsidRDefault="0021319C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przyczyny zaufania, kt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órym Polacy obdarzyli Napoleona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Uczeń </w:t>
            </w:r>
            <w:r w:rsidR="0021319C"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rozumie</w:t>
            </w: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:</w:t>
            </w:r>
          </w:p>
          <w:p w:rsidR="00F27DC0" w:rsidRPr="00D54198" w:rsidRDefault="0021319C" w:rsidP="0021319C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jakie motywy kierowały Napoleonem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stosun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ek Napoleona do sprawy polskiej</w:t>
            </w:r>
          </w:p>
          <w:p w:rsidR="0021319C" w:rsidRPr="00D54198" w:rsidRDefault="00F27DC0" w:rsidP="0021319C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 wkroczenia wojs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k francuskich na ziemie polskie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34.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Księstwo Warszawskie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1807, 1815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Józefa Poniatowskiego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okoliczności 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owstania Księstwa Warszawskiego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powody rozczarowani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a Polaków Księstwem Warszawskim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obszar Księstwa Warszawskiego oraz zmiany terytorialne, do jakich doszło w 1809 r.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Wielka Armia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przejawy zależności i nieza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leżności Księstwa Warszawskiego</w:t>
            </w:r>
          </w:p>
          <w:p w:rsidR="00F27DC0" w:rsidRPr="00D54198" w:rsidRDefault="00F27DC0" w:rsidP="00086D0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sto dni Napoleona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podać podstawowe informacje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na temat Księstwa Warszawskiego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jak doszło do klęski Napoleona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 bitwa narodów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 czego wynikała nazwa, jaką Napoleon nadał ut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worzonemu przez siebie Księstwu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 przyczyny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wybuchu wojny Napoleona z Rosją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1808, 1809, 1812, 1813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okoliczności, w jakich doszło do szarży po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lskich żołnierzy pod Somosierrą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cel taktyki stosowanej przez Ro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sjan podczas wojny z Napoleonem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przyczyny kl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ęski wyprawy Napoleona na Rosję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opowiedzieć o bi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tw</w:t>
            </w:r>
            <w:r w:rsidR="0021319C" w:rsidRPr="00D54198">
              <w:rPr>
                <w:rFonts w:ascii="Cambria" w:hAnsi="Cambria"/>
                <w:sz w:val="20"/>
                <w:szCs w:val="20"/>
              </w:rPr>
              <w:t>ie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pod Somosierrą 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przedstawić przygotowani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a Francuzów do wyprawy na Rosję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olitykę Napoleona wobec Polaków</w:t>
            </w:r>
          </w:p>
        </w:tc>
      </w:tr>
    </w:tbl>
    <w:p w:rsidR="00822C69" w:rsidRDefault="00822C69"/>
    <w:sectPr w:rsidR="00822C69" w:rsidSect="006B3DDE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DBE" w:rsidRDefault="00350DBE">
      <w:pPr>
        <w:spacing w:after="0" w:line="240" w:lineRule="auto"/>
      </w:pPr>
      <w:r>
        <w:separator/>
      </w:r>
    </w:p>
  </w:endnote>
  <w:endnote w:type="continuationSeparator" w:id="1">
    <w:p w:rsidR="00350DBE" w:rsidRDefault="0035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23" w:rsidRDefault="00D42B28">
    <w:pPr>
      <w:pStyle w:val="Stopka"/>
      <w:jc w:val="right"/>
      <w:rPr>
        <w:rFonts w:ascii="Times New Roman" w:hAnsi="Times New Roman" w:cs="Times New Roman"/>
      </w:rPr>
    </w:pPr>
    <w:r>
      <w:fldChar w:fldCharType="begin"/>
    </w:r>
    <w:r w:rsidR="00B20723">
      <w:instrText xml:space="preserve"> PAGE   \* MERGEFORMAT </w:instrText>
    </w:r>
    <w:r>
      <w:fldChar w:fldCharType="separate"/>
    </w:r>
    <w:r w:rsidR="00605244">
      <w:rPr>
        <w:noProof/>
      </w:rPr>
      <w:t>19</w:t>
    </w:r>
    <w:r>
      <w:fldChar w:fldCharType="end"/>
    </w:r>
  </w:p>
  <w:p w:rsidR="00B20723" w:rsidRDefault="00B20723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DBE" w:rsidRDefault="00350DBE">
      <w:pPr>
        <w:spacing w:after="0" w:line="240" w:lineRule="auto"/>
      </w:pPr>
      <w:r>
        <w:separator/>
      </w:r>
    </w:p>
  </w:footnote>
  <w:footnote w:type="continuationSeparator" w:id="1">
    <w:p w:rsidR="00350DBE" w:rsidRDefault="00350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D6444"/>
    <w:multiLevelType w:val="hybridMultilevel"/>
    <w:tmpl w:val="82B28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1E3C89"/>
    <w:multiLevelType w:val="hybridMultilevel"/>
    <w:tmpl w:val="5A668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A55C9F"/>
    <w:multiLevelType w:val="hybridMultilevel"/>
    <w:tmpl w:val="2B502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B01350"/>
    <w:multiLevelType w:val="hybridMultilevel"/>
    <w:tmpl w:val="3E76A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7DC0"/>
    <w:rsid w:val="00086D0C"/>
    <w:rsid w:val="000D3ABC"/>
    <w:rsid w:val="00100EA1"/>
    <w:rsid w:val="00155D07"/>
    <w:rsid w:val="001625BA"/>
    <w:rsid w:val="0021319C"/>
    <w:rsid w:val="002D5EF8"/>
    <w:rsid w:val="00350DBE"/>
    <w:rsid w:val="00384FE8"/>
    <w:rsid w:val="004B54E2"/>
    <w:rsid w:val="00505A18"/>
    <w:rsid w:val="005278E9"/>
    <w:rsid w:val="0055228B"/>
    <w:rsid w:val="005A4D61"/>
    <w:rsid w:val="00605244"/>
    <w:rsid w:val="006A4AD3"/>
    <w:rsid w:val="006B3DDE"/>
    <w:rsid w:val="00822C69"/>
    <w:rsid w:val="00957E93"/>
    <w:rsid w:val="009B4C11"/>
    <w:rsid w:val="00AC4A27"/>
    <w:rsid w:val="00AF229B"/>
    <w:rsid w:val="00AF386E"/>
    <w:rsid w:val="00B20723"/>
    <w:rsid w:val="00B53023"/>
    <w:rsid w:val="00B665EB"/>
    <w:rsid w:val="00BE74D8"/>
    <w:rsid w:val="00C33E5A"/>
    <w:rsid w:val="00C80D91"/>
    <w:rsid w:val="00D42B28"/>
    <w:rsid w:val="00D54198"/>
    <w:rsid w:val="00D71829"/>
    <w:rsid w:val="00D76674"/>
    <w:rsid w:val="00DD379D"/>
    <w:rsid w:val="00EF6A9E"/>
    <w:rsid w:val="00F27DC0"/>
    <w:rsid w:val="00FA7279"/>
    <w:rsid w:val="00FE5211"/>
    <w:rsid w:val="00FF4B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7DC0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27DC0"/>
    <w:pPr>
      <w:widowControl w:val="0"/>
      <w:suppressAutoHyphens/>
      <w:spacing w:after="0" w:line="280" w:lineRule="atLeast"/>
    </w:pPr>
    <w:rPr>
      <w:rFonts w:ascii="Arial" w:hAnsi="Arial" w:cs="Arial"/>
      <w:lang w:eastAsia="ar-SA"/>
    </w:rPr>
  </w:style>
  <w:style w:type="paragraph" w:customStyle="1" w:styleId="Akapitzlist1">
    <w:name w:val="Akapit z listą1"/>
    <w:basedOn w:val="Normalny"/>
    <w:rsid w:val="00F27DC0"/>
    <w:pPr>
      <w:suppressAutoHyphens/>
      <w:spacing w:after="0" w:line="240" w:lineRule="auto"/>
      <w:ind w:left="720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F27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27DC0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rsid w:val="00F27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27DC0"/>
    <w:rPr>
      <w:rFonts w:ascii="Calibri" w:eastAsia="Times New Roman" w:hAnsi="Calibri" w:cs="Calibri"/>
    </w:rPr>
  </w:style>
  <w:style w:type="paragraph" w:styleId="Tekstprzypisukocowego">
    <w:name w:val="endnote text"/>
    <w:basedOn w:val="Normalny"/>
    <w:link w:val="TekstprzypisukocowegoZnak"/>
    <w:rsid w:val="00F27DC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27DC0"/>
    <w:rPr>
      <w:rFonts w:ascii="Calibri" w:eastAsia="Times New Roman" w:hAnsi="Calibri" w:cs="Calibri"/>
      <w:sz w:val="20"/>
      <w:szCs w:val="20"/>
    </w:rPr>
  </w:style>
  <w:style w:type="character" w:styleId="Odwoanieprzypisukocowego">
    <w:name w:val="endnote reference"/>
    <w:rsid w:val="00F27DC0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rsid w:val="00F27D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27DC0"/>
    <w:rPr>
      <w:rFonts w:ascii="Calibri" w:eastAsia="Times New Roman" w:hAnsi="Calibri" w:cs="Calibri"/>
      <w:sz w:val="20"/>
      <w:szCs w:val="20"/>
    </w:rPr>
  </w:style>
  <w:style w:type="character" w:styleId="Odwoanieprzypisudolnego">
    <w:name w:val="footnote reference"/>
    <w:rsid w:val="00F27DC0"/>
    <w:rPr>
      <w:rFonts w:ascii="Times New Roman" w:hAnsi="Times New Roman"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F27DC0"/>
    <w:pPr>
      <w:framePr w:hSpace="141" w:wrap="auto" w:vAnchor="text" w:hAnchor="margin" w:y="41"/>
      <w:spacing w:after="0" w:line="240" w:lineRule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F27DC0"/>
    <w:rPr>
      <w:rFonts w:ascii="Calibri" w:eastAsia="Times New Roman" w:hAnsi="Calibri" w:cs="Calibri"/>
      <w:sz w:val="24"/>
      <w:szCs w:val="24"/>
    </w:rPr>
  </w:style>
  <w:style w:type="paragraph" w:customStyle="1" w:styleId="Zwykytekst1">
    <w:name w:val="Zwykły tekst1"/>
    <w:basedOn w:val="Normalny"/>
    <w:rsid w:val="00F27DC0"/>
    <w:pPr>
      <w:widowControl w:val="0"/>
      <w:suppressAutoHyphens/>
      <w:spacing w:after="0" w:line="240" w:lineRule="auto"/>
    </w:pPr>
    <w:rPr>
      <w:rFonts w:ascii="Courier New" w:hAnsi="Courier New" w:cs="Courier New"/>
      <w:kern w:val="1"/>
      <w:sz w:val="24"/>
      <w:szCs w:val="24"/>
      <w:lang w:eastAsia="ar-SA"/>
    </w:rPr>
  </w:style>
  <w:style w:type="character" w:styleId="Odwoaniedokomentarza">
    <w:name w:val="annotation reference"/>
    <w:rsid w:val="00F27DC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27DC0"/>
    <w:rPr>
      <w:rFonts w:cs="Times New Roman"/>
      <w:sz w:val="20"/>
      <w:szCs w:val="20"/>
      <w:lang/>
    </w:rPr>
  </w:style>
  <w:style w:type="character" w:customStyle="1" w:styleId="TekstkomentarzaZnak">
    <w:name w:val="Tekst komentarza Znak"/>
    <w:basedOn w:val="Domylnaczcionkaakapitu"/>
    <w:link w:val="Tekstkomentarza"/>
    <w:rsid w:val="00F27DC0"/>
    <w:rPr>
      <w:rFonts w:ascii="Calibri" w:eastAsia="Times New Roman" w:hAnsi="Calibri" w:cs="Times New Roman"/>
      <w:sz w:val="20"/>
      <w:szCs w:val="20"/>
      <w:lang/>
    </w:rPr>
  </w:style>
  <w:style w:type="paragraph" w:styleId="Tematkomentarza">
    <w:name w:val="annotation subject"/>
    <w:basedOn w:val="Tekstkomentarza"/>
    <w:next w:val="Tekstkomentarza"/>
    <w:link w:val="TematkomentarzaZnak"/>
    <w:rsid w:val="00F27D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27DC0"/>
    <w:rPr>
      <w:rFonts w:ascii="Calibri" w:eastAsia="Times New Roman" w:hAnsi="Calibri" w:cs="Times New Roman"/>
      <w:b/>
      <w:bCs/>
      <w:sz w:val="20"/>
      <w:szCs w:val="20"/>
      <w:lang/>
    </w:rPr>
  </w:style>
  <w:style w:type="paragraph" w:styleId="Tekstdymka">
    <w:name w:val="Balloon Text"/>
    <w:basedOn w:val="Normalny"/>
    <w:link w:val="TekstdymkaZnak"/>
    <w:rsid w:val="00F27DC0"/>
    <w:pPr>
      <w:spacing w:after="0" w:line="240" w:lineRule="auto"/>
    </w:pPr>
    <w:rPr>
      <w:rFonts w:ascii="Segoe UI" w:hAnsi="Segoe UI" w:cs="Times New Roman"/>
      <w:sz w:val="18"/>
      <w:szCs w:val="18"/>
      <w:lang/>
    </w:rPr>
  </w:style>
  <w:style w:type="character" w:customStyle="1" w:styleId="TekstdymkaZnak">
    <w:name w:val="Tekst dymka Znak"/>
    <w:basedOn w:val="Domylnaczcionkaakapitu"/>
    <w:link w:val="Tekstdymka"/>
    <w:rsid w:val="00F27DC0"/>
    <w:rPr>
      <w:rFonts w:ascii="Segoe UI" w:eastAsia="Times New Roman" w:hAnsi="Segoe UI" w:cs="Times New Roman"/>
      <w:sz w:val="18"/>
      <w:szCs w:val="18"/>
      <w:lang/>
    </w:rPr>
  </w:style>
  <w:style w:type="paragraph" w:styleId="Akapitzlist">
    <w:name w:val="List Paragraph"/>
    <w:basedOn w:val="Normalny"/>
    <w:uiPriority w:val="34"/>
    <w:qFormat/>
    <w:rsid w:val="00F27DC0"/>
    <w:pPr>
      <w:suppressAutoHyphens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Akapitzlist10">
    <w:name w:val="Akapit z listą1"/>
    <w:basedOn w:val="Normalny"/>
    <w:rsid w:val="00F27DC0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29394-A8BE-46C7-A58D-5594A49D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5312</Words>
  <Characters>31878</Characters>
  <Application>Microsoft Office Word</Application>
  <DocSecurity>0</DocSecurity>
  <Lines>265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Korewo</dc:creator>
  <cp:lastModifiedBy>92a</cp:lastModifiedBy>
  <cp:revision>2</cp:revision>
  <dcterms:created xsi:type="dcterms:W3CDTF">2026-09-16T14:23:00Z</dcterms:created>
  <dcterms:modified xsi:type="dcterms:W3CDTF">2026-09-16T14:23:00Z</dcterms:modified>
</cp:coreProperties>
</file>